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B45C9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C55C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Pr="00A054D8" w:rsidRDefault="0076161E" w:rsidP="0076161E">
      <w:pPr>
        <w:rPr>
          <w:rFonts w:ascii="Arial" w:hAnsi="Arial" w:cs="Arial"/>
          <w:sz w:val="22"/>
          <w:szCs w:val="22"/>
        </w:rPr>
      </w:pPr>
    </w:p>
    <w:p w:rsidR="0076161E" w:rsidRDefault="001C7D56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 het college van Burgemeester</w:t>
      </w:r>
    </w:p>
    <w:p w:rsidR="001C7D56" w:rsidRDefault="001C7D56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Wethouders gemeente Hollands Kroon</w:t>
      </w:r>
    </w:p>
    <w:p w:rsidR="001C7D56" w:rsidRDefault="00E05B2A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t.a.v. </w:t>
      </w:r>
      <w:r w:rsidR="00BE12CB">
        <w:rPr>
          <w:rFonts w:ascii="Arial" w:hAnsi="Arial" w:cs="Arial"/>
          <w:sz w:val="22"/>
          <w:szCs w:val="22"/>
        </w:rPr>
        <w:t>Isa Dekkers &amp; Christel Pronk</w:t>
      </w:r>
    </w:p>
    <w:p w:rsidR="001C7D56" w:rsidRDefault="001C7D56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Postbus 8</w:t>
      </w:r>
    </w:p>
    <w:p w:rsidR="001C7D56" w:rsidRDefault="001C7D56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1761 VM  Anna Paulowna</w:t>
      </w:r>
    </w:p>
    <w:p w:rsidR="000F3D36" w:rsidRDefault="000F3D36" w:rsidP="0076161E">
      <w:pPr>
        <w:rPr>
          <w:rFonts w:ascii="Arial" w:hAnsi="Arial" w:cs="Arial"/>
          <w:sz w:val="22"/>
          <w:szCs w:val="22"/>
        </w:rPr>
      </w:pPr>
    </w:p>
    <w:p w:rsidR="000F3D36" w:rsidRDefault="000F3D36" w:rsidP="0076161E">
      <w:pPr>
        <w:rPr>
          <w:rFonts w:ascii="Arial" w:hAnsi="Arial" w:cs="Arial"/>
          <w:sz w:val="22"/>
          <w:szCs w:val="22"/>
        </w:rPr>
      </w:pPr>
    </w:p>
    <w:p w:rsidR="000F3D36" w:rsidRDefault="000F3D36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Hippolytushoef,</w:t>
      </w:r>
      <w:r w:rsidR="00B33429">
        <w:rPr>
          <w:rFonts w:ascii="Arial" w:hAnsi="Arial" w:cs="Arial"/>
          <w:sz w:val="22"/>
          <w:szCs w:val="22"/>
        </w:rPr>
        <w:t xml:space="preserve"> 8 februari 2021</w:t>
      </w:r>
      <w:r w:rsidR="00D7398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0F3D36" w:rsidRDefault="000F3D36" w:rsidP="0076161E">
      <w:pPr>
        <w:rPr>
          <w:rFonts w:ascii="Arial" w:hAnsi="Arial" w:cs="Arial"/>
          <w:sz w:val="22"/>
          <w:szCs w:val="22"/>
        </w:rPr>
      </w:pPr>
    </w:p>
    <w:p w:rsidR="000F3D36" w:rsidRDefault="000F3D36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Betreft: Advies</w:t>
      </w:r>
      <w:r w:rsidR="00B33429">
        <w:rPr>
          <w:rFonts w:ascii="Arial" w:hAnsi="Arial" w:cs="Arial"/>
          <w:sz w:val="22"/>
          <w:szCs w:val="22"/>
        </w:rPr>
        <w:t xml:space="preserve"> </w:t>
      </w:r>
      <w:r w:rsidR="007750F5">
        <w:rPr>
          <w:rFonts w:ascii="Arial" w:hAnsi="Arial" w:cs="Arial"/>
          <w:sz w:val="22"/>
          <w:szCs w:val="22"/>
        </w:rPr>
        <w:t>“</w:t>
      </w:r>
      <w:r w:rsidR="00B33429">
        <w:rPr>
          <w:rFonts w:ascii="Arial" w:hAnsi="Arial" w:cs="Arial"/>
          <w:sz w:val="22"/>
          <w:szCs w:val="22"/>
        </w:rPr>
        <w:t xml:space="preserve">Nieuwe werkwijze werkproces </w:t>
      </w:r>
      <w:proofErr w:type="spellStart"/>
      <w:r w:rsidR="00B33429">
        <w:rPr>
          <w:rFonts w:ascii="Arial" w:hAnsi="Arial" w:cs="Arial"/>
          <w:sz w:val="22"/>
          <w:szCs w:val="22"/>
        </w:rPr>
        <w:t>zoektijders</w:t>
      </w:r>
      <w:proofErr w:type="spellEnd"/>
      <w:r w:rsidR="007750F5">
        <w:rPr>
          <w:rFonts w:ascii="Arial" w:hAnsi="Arial" w:cs="Arial"/>
          <w:sz w:val="22"/>
          <w:szCs w:val="22"/>
        </w:rPr>
        <w:t>”</w:t>
      </w:r>
    </w:p>
    <w:p w:rsidR="000F3D36" w:rsidRDefault="000F3D36" w:rsidP="0076161E">
      <w:pPr>
        <w:rPr>
          <w:rFonts w:ascii="Arial" w:hAnsi="Arial" w:cs="Arial"/>
          <w:sz w:val="22"/>
          <w:szCs w:val="22"/>
        </w:rPr>
      </w:pPr>
    </w:p>
    <w:p w:rsidR="000F3D36" w:rsidRDefault="000F3D36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Geacht college,</w:t>
      </w:r>
    </w:p>
    <w:p w:rsidR="000F3D36" w:rsidRDefault="000F3D36" w:rsidP="0076161E">
      <w:pPr>
        <w:rPr>
          <w:rFonts w:ascii="Arial" w:hAnsi="Arial" w:cs="Arial"/>
          <w:sz w:val="22"/>
          <w:szCs w:val="22"/>
        </w:rPr>
      </w:pPr>
    </w:p>
    <w:p w:rsidR="000F3D36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haar vergadering van 2 februari jl. heeft de Cliëntenraad uw verzoek om advies inzake de afwijking zoektijdregeling voor jongeren onder de 27 jaar besproken.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Zoals in uw memo van 10 december </w:t>
      </w:r>
      <w:r w:rsidR="007750F5">
        <w:rPr>
          <w:rFonts w:ascii="Arial" w:hAnsi="Arial" w:cs="Arial"/>
          <w:sz w:val="22"/>
          <w:szCs w:val="22"/>
        </w:rPr>
        <w:t>2020 i</w:t>
      </w:r>
      <w:r>
        <w:rPr>
          <w:rFonts w:ascii="Arial" w:hAnsi="Arial" w:cs="Arial"/>
          <w:sz w:val="22"/>
          <w:szCs w:val="22"/>
        </w:rPr>
        <w:t>s aangegeven</w:t>
      </w:r>
      <w:r w:rsidR="007750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is al eerder (in 2020) van de wettelijke regeling afgeweken in verband met de veranderde omstandigheden door covid-19. De Cliëntenraad is hier niet van op de hoogte gesteld.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voorliggende voorstel behelst een verlenging van de tijdelijke aanpassing tot 1 juli 2021.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tijdelijke aanpassing betreft: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zoektijd voor alle jongeren onder de 27 niet toepassen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vrijlating inkomsten uit arbeid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vrijstellen van de vrijwilligersvergoeding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vrijlaten van inkomsten uit arbeid van een alleenstaande ouder.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Vanuit de praktijk heeft u nog geen signalen ontvangen dat de genoemde vrijlatingen nodig </w:t>
      </w:r>
      <w:r w:rsidR="007750F5">
        <w:rPr>
          <w:rFonts w:ascii="Arial" w:hAnsi="Arial" w:cs="Arial"/>
          <w:sz w:val="22"/>
          <w:szCs w:val="22"/>
        </w:rPr>
        <w:t>zijn</w:t>
      </w:r>
      <w:r>
        <w:rPr>
          <w:rFonts w:ascii="Arial" w:hAnsi="Arial" w:cs="Arial"/>
          <w:sz w:val="22"/>
          <w:szCs w:val="22"/>
        </w:rPr>
        <w:t xml:space="preserve"> als extra stimulans om te werken en uit te stromen, omdat </w:t>
      </w:r>
      <w:r w:rsidR="007750F5">
        <w:rPr>
          <w:rFonts w:ascii="Arial" w:hAnsi="Arial" w:cs="Arial"/>
          <w:sz w:val="22"/>
          <w:szCs w:val="22"/>
        </w:rPr>
        <w:t xml:space="preserve">de instroom </w:t>
      </w:r>
      <w:r>
        <w:rPr>
          <w:rFonts w:ascii="Arial" w:hAnsi="Arial" w:cs="Arial"/>
          <w:sz w:val="22"/>
          <w:szCs w:val="22"/>
        </w:rPr>
        <w:t>meestal kwetsbare jongeren betreft waar een andere aanpak voor geldt.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Cliëntenraad staat positief tegenover het verlengen van de aanpassing maar heeft wel de volgende vragen</w:t>
      </w:r>
      <w:r w:rsidR="007750F5">
        <w:rPr>
          <w:rFonts w:ascii="Arial" w:hAnsi="Arial" w:cs="Arial"/>
          <w:sz w:val="22"/>
          <w:szCs w:val="22"/>
        </w:rPr>
        <w:t xml:space="preserve"> c.q. opmerkingen:</w:t>
      </w:r>
      <w:r>
        <w:rPr>
          <w:rFonts w:ascii="Arial" w:hAnsi="Arial" w:cs="Arial"/>
          <w:sz w:val="22"/>
          <w:szCs w:val="22"/>
        </w:rPr>
        <w:t>.</w:t>
      </w:r>
    </w:p>
    <w:p w:rsidR="00B33429" w:rsidRDefault="00B33429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Welke aanpassingen van regelingen </w:t>
      </w:r>
      <w:r w:rsidR="007750F5">
        <w:rPr>
          <w:rFonts w:ascii="Arial" w:hAnsi="Arial" w:cs="Arial"/>
          <w:sz w:val="22"/>
          <w:szCs w:val="22"/>
        </w:rPr>
        <w:t xml:space="preserve">in verband met covid-19 </w:t>
      </w:r>
      <w:r>
        <w:rPr>
          <w:rFonts w:ascii="Arial" w:hAnsi="Arial" w:cs="Arial"/>
          <w:sz w:val="22"/>
          <w:szCs w:val="22"/>
        </w:rPr>
        <w:t xml:space="preserve">zijn </w:t>
      </w:r>
      <w:r w:rsidR="007750F5">
        <w:rPr>
          <w:rFonts w:ascii="Arial" w:hAnsi="Arial" w:cs="Arial"/>
          <w:sz w:val="22"/>
          <w:szCs w:val="22"/>
        </w:rPr>
        <w:t>er nog meer geweest?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Kan de regeling op bepaalde punten ná covid-19 gehandhaafd blijven? Bijvoorbeeld flexibeler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omgaan met de vrijstelling inkomsten en de vrijwilligersvergoeding?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Hoe wordt omgegaan met (verplichte) sollicitaties naar risicovolle werkplekken (in verband met   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covid-19) zoals bijv. slachterijen?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Cliëntenraad staat positief tegenover uw voorstel tot het aanpassen van de zoektijdregeling tot 1 juli 2021. 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Tevens doet de Cliëntenraad een dringend verzoek aan uw college om na het aflopen van de aanpassing (en covid-19) de dan geldende regels flexibeler toe te passen op jongeren, om daarmee het verkrijgen van werk te stimuleren.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vriendelijke groeten,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namens de Cliëntenraad,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Ronald van Huizen,</w:t>
      </w:r>
    </w:p>
    <w:p w:rsidR="007750F5" w:rsidRDefault="007750F5" w:rsidP="0076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secretaris, voorzitter a.i.</w:t>
      </w:r>
    </w:p>
    <w:p w:rsidR="0076161E" w:rsidRPr="009C4073" w:rsidRDefault="0076161E" w:rsidP="009C4073">
      <w:pPr>
        <w:rPr>
          <w:rFonts w:ascii="Arial" w:hAnsi="Arial" w:cs="Arial"/>
          <w:color w:val="76923C" w:themeColor="accent3" w:themeShade="BF"/>
        </w:rPr>
      </w:pPr>
    </w:p>
    <w:sectPr w:rsidR="0076161E" w:rsidRPr="009C4073" w:rsidSect="005528A2">
      <w:footerReference w:type="default" r:id="rId7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1E" w:rsidRDefault="007B0355" w:rsidP="0076161E">
    <w:r w:rsidRPr="007B0355">
      <w:rPr>
        <w:rFonts w:ascii="Arial" w:hAnsi="Arial" w:cs="Arial"/>
        <w:color w:val="403152" w:themeColor="accent4" w:themeShade="80"/>
        <w:sz w:val="16"/>
        <w:szCs w:val="16"/>
      </w:rPr>
      <w:t>Secretaris: Ronald van Huizen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ab/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ab/>
    </w:r>
    <w:r w:rsidR="00E05B2A">
      <w:rPr>
        <w:rFonts w:ascii="Arial" w:hAnsi="Arial" w:cs="Arial"/>
        <w:color w:val="403152" w:themeColor="accent4" w:themeShade="80"/>
        <w:sz w:val="16"/>
        <w:szCs w:val="16"/>
      </w:rPr>
      <w:t>Bijlstraat 32, 1777 GH  Hippolytushoef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  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        Mobiel: 06-20485201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    </w:t>
    </w:r>
    <w:r w:rsidR="0076161E" w:rsidRPr="0076161E">
      <w:ptab w:relativeTo="margin" w:alignment="center" w:leader="none"/>
    </w:r>
    <w:r w:rsidR="0076161E" w:rsidRPr="0076161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F3D36"/>
    <w:rsid w:val="001C7D56"/>
    <w:rsid w:val="002B1632"/>
    <w:rsid w:val="005528A2"/>
    <w:rsid w:val="0076161E"/>
    <w:rsid w:val="007750F5"/>
    <w:rsid w:val="007B0355"/>
    <w:rsid w:val="009C4073"/>
    <w:rsid w:val="00A054D8"/>
    <w:rsid w:val="00B33429"/>
    <w:rsid w:val="00BE12CB"/>
    <w:rsid w:val="00D73985"/>
    <w:rsid w:val="00E05B2A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2</cp:revision>
  <dcterms:created xsi:type="dcterms:W3CDTF">2021-02-08T13:48:00Z</dcterms:created>
  <dcterms:modified xsi:type="dcterms:W3CDTF">2021-02-08T13:48:00Z</dcterms:modified>
</cp:coreProperties>
</file>