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632" w:rsidRPr="00E268CA" w:rsidRDefault="0076161E" w:rsidP="0076161E">
      <w:pPr>
        <w:rPr>
          <w:rFonts w:ascii="Arial" w:hAnsi="Arial" w:cs="Arial"/>
          <w:szCs w:val="24"/>
        </w:rPr>
      </w:pPr>
      <w:r w:rsidRPr="00E268CA">
        <w:rPr>
          <w:rFonts w:ascii="Arial" w:hAnsi="Arial" w:cs="Arial"/>
          <w:noProof/>
          <w:szCs w:val="24"/>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E268CA">
        <w:rPr>
          <w:rFonts w:ascii="Arial" w:hAnsi="Arial" w:cs="Arial"/>
          <w:noProof/>
          <w:szCs w:val="24"/>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E268CA">
        <w:rPr>
          <w:rFonts w:ascii="Arial" w:hAnsi="Arial" w:cs="Arial"/>
          <w:szCs w:val="24"/>
        </w:rPr>
        <w:t xml:space="preserve">                         </w:t>
      </w:r>
      <w:r w:rsidRPr="00E268CA">
        <w:rPr>
          <w:rFonts w:ascii="Arial" w:hAnsi="Arial" w:cs="Arial"/>
          <w:noProof/>
          <w:szCs w:val="24"/>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9D7FD5" w:rsidRDefault="009D7FD5" w:rsidP="009D7FD5">
      <w:pPr>
        <w:rPr>
          <w:b/>
          <w:sz w:val="40"/>
        </w:rPr>
      </w:pPr>
    </w:p>
    <w:p w:rsidR="002C7DDE" w:rsidRDefault="002C7DDE" w:rsidP="009D7FD5"/>
    <w:p w:rsidR="0076161E" w:rsidRPr="00E268CA" w:rsidRDefault="0076161E" w:rsidP="0076161E">
      <w:pPr>
        <w:rPr>
          <w:rFonts w:ascii="Arial" w:hAnsi="Arial" w:cs="Arial"/>
          <w:szCs w:val="24"/>
        </w:rPr>
      </w:pPr>
    </w:p>
    <w:p w:rsidR="00D16AAD" w:rsidRPr="00E268CA" w:rsidRDefault="00D16AAD" w:rsidP="00D16AAD">
      <w:pPr>
        <w:rPr>
          <w:rFonts w:ascii="Arial" w:hAnsi="Arial" w:cs="Arial"/>
          <w:szCs w:val="24"/>
        </w:rPr>
      </w:pPr>
      <w:r w:rsidRPr="00E268CA">
        <w:rPr>
          <w:rFonts w:ascii="Arial" w:hAnsi="Arial" w:cs="Arial"/>
          <w:szCs w:val="24"/>
        </w:rPr>
        <w:t xml:space="preserve">Aan het college van Burgemeester </w:t>
      </w:r>
    </w:p>
    <w:p w:rsidR="00D16AAD" w:rsidRPr="00E268CA" w:rsidRDefault="00D16AAD" w:rsidP="00D16AAD">
      <w:pPr>
        <w:rPr>
          <w:rFonts w:ascii="Arial" w:hAnsi="Arial" w:cs="Arial"/>
          <w:szCs w:val="24"/>
        </w:rPr>
      </w:pPr>
      <w:proofErr w:type="gramStart"/>
      <w:r w:rsidRPr="00E268CA">
        <w:rPr>
          <w:rFonts w:ascii="Arial" w:hAnsi="Arial" w:cs="Arial"/>
          <w:szCs w:val="24"/>
        </w:rPr>
        <w:t>en</w:t>
      </w:r>
      <w:proofErr w:type="gramEnd"/>
      <w:r w:rsidRPr="00E268CA">
        <w:rPr>
          <w:rFonts w:ascii="Arial" w:hAnsi="Arial" w:cs="Arial"/>
          <w:szCs w:val="24"/>
        </w:rPr>
        <w:t xml:space="preserve"> Wethouders gemeente Hollands Kroon</w:t>
      </w:r>
    </w:p>
    <w:p w:rsidR="00D16AAD" w:rsidRPr="00E53C41" w:rsidRDefault="00D16AAD" w:rsidP="00D16AAD">
      <w:pPr>
        <w:rPr>
          <w:rFonts w:ascii="Arial" w:hAnsi="Arial" w:cs="Arial"/>
          <w:szCs w:val="24"/>
          <w:lang w:val="en-US"/>
        </w:rPr>
      </w:pPr>
      <w:r w:rsidRPr="00401F3F">
        <w:rPr>
          <w:rFonts w:ascii="Arial" w:hAnsi="Arial" w:cs="Arial"/>
          <w:szCs w:val="24"/>
        </w:rPr>
        <w:t xml:space="preserve">T.a.v. mevr. </w:t>
      </w:r>
      <w:r w:rsidRPr="00E53C41">
        <w:rPr>
          <w:rFonts w:ascii="Arial" w:hAnsi="Arial" w:cs="Arial"/>
          <w:szCs w:val="24"/>
          <w:lang w:val="en-US"/>
        </w:rPr>
        <w:t>M. Pol</w:t>
      </w:r>
    </w:p>
    <w:p w:rsidR="00D16AAD" w:rsidRPr="00401F3F" w:rsidRDefault="00D16AAD" w:rsidP="00D16AAD">
      <w:pPr>
        <w:rPr>
          <w:rFonts w:ascii="Arial" w:hAnsi="Arial" w:cs="Arial"/>
          <w:szCs w:val="24"/>
          <w:lang w:val="en-US"/>
        </w:rPr>
      </w:pPr>
      <w:r w:rsidRPr="00401F3F">
        <w:rPr>
          <w:rFonts w:ascii="Arial" w:hAnsi="Arial" w:cs="Arial"/>
          <w:szCs w:val="24"/>
          <w:lang w:val="en-US"/>
        </w:rPr>
        <w:t>Postbus 8</w:t>
      </w:r>
    </w:p>
    <w:p w:rsidR="00D16AAD" w:rsidRPr="00406EFF" w:rsidRDefault="00D16AAD" w:rsidP="00D16AAD">
      <w:pPr>
        <w:rPr>
          <w:rFonts w:ascii="Arial" w:hAnsi="Arial" w:cs="Arial"/>
          <w:szCs w:val="24"/>
        </w:rPr>
      </w:pPr>
      <w:r w:rsidRPr="00406EFF">
        <w:rPr>
          <w:rFonts w:ascii="Arial" w:hAnsi="Arial" w:cs="Arial"/>
          <w:szCs w:val="24"/>
        </w:rPr>
        <w:t>1761 VM  Anna Paulowna</w:t>
      </w:r>
    </w:p>
    <w:p w:rsidR="00D16AAD" w:rsidRPr="00406EFF" w:rsidRDefault="00D16AAD" w:rsidP="00D16AAD">
      <w:pPr>
        <w:rPr>
          <w:rFonts w:ascii="Arial" w:hAnsi="Arial" w:cs="Arial"/>
          <w:szCs w:val="24"/>
        </w:rPr>
      </w:pPr>
    </w:p>
    <w:p w:rsidR="003B0DBA" w:rsidRPr="00775A3F" w:rsidRDefault="003B0DBA" w:rsidP="00D16AAD">
      <w:pPr>
        <w:rPr>
          <w:rFonts w:ascii="Arial" w:hAnsi="Arial" w:cs="Arial"/>
          <w:szCs w:val="24"/>
        </w:rPr>
      </w:pPr>
      <w:r w:rsidRPr="00775A3F">
        <w:rPr>
          <w:rFonts w:ascii="Arial" w:hAnsi="Arial" w:cs="Arial"/>
          <w:szCs w:val="24"/>
        </w:rPr>
        <w:t>HHNK</w:t>
      </w:r>
    </w:p>
    <w:p w:rsidR="004F1189" w:rsidRDefault="003B0DBA" w:rsidP="00D16AAD">
      <w:pPr>
        <w:rPr>
          <w:rFonts w:ascii="Arial" w:hAnsi="Arial" w:cs="Arial"/>
          <w:szCs w:val="24"/>
        </w:rPr>
      </w:pPr>
      <w:r>
        <w:rPr>
          <w:rFonts w:ascii="Arial" w:hAnsi="Arial" w:cs="Arial"/>
          <w:szCs w:val="24"/>
        </w:rPr>
        <w:t>C</w:t>
      </w:r>
      <w:r w:rsidRPr="003B0DBA">
        <w:rPr>
          <w:rFonts w:ascii="Arial" w:hAnsi="Arial" w:cs="Arial"/>
          <w:szCs w:val="24"/>
        </w:rPr>
        <w:t>ollege van dijkgraaf en hoogheemraden</w:t>
      </w:r>
    </w:p>
    <w:p w:rsidR="003B0DBA" w:rsidRDefault="003B0DBA" w:rsidP="003B0DBA">
      <w:pPr>
        <w:rPr>
          <w:rFonts w:ascii="Arial" w:hAnsi="Arial" w:cs="Arial"/>
          <w:szCs w:val="24"/>
        </w:rPr>
      </w:pPr>
      <w:r w:rsidRPr="003B0DBA">
        <w:rPr>
          <w:rFonts w:ascii="Arial" w:hAnsi="Arial" w:cs="Arial"/>
          <w:szCs w:val="24"/>
        </w:rPr>
        <w:t>Stationsplein 136</w:t>
      </w:r>
    </w:p>
    <w:p w:rsidR="003B0DBA" w:rsidRPr="003B0DBA" w:rsidRDefault="003B0DBA" w:rsidP="003B0DBA">
      <w:pPr>
        <w:rPr>
          <w:rFonts w:ascii="Arial" w:hAnsi="Arial" w:cs="Arial"/>
          <w:szCs w:val="24"/>
        </w:rPr>
      </w:pPr>
      <w:r w:rsidRPr="003B0DBA">
        <w:rPr>
          <w:rFonts w:ascii="Arial" w:hAnsi="Arial" w:cs="Arial"/>
          <w:szCs w:val="24"/>
        </w:rPr>
        <w:t>1703 WC Heerhugowaard;</w:t>
      </w:r>
    </w:p>
    <w:p w:rsidR="003B0DBA" w:rsidRPr="0015011E" w:rsidRDefault="003B0DBA" w:rsidP="00D16AAD">
      <w:pPr>
        <w:rPr>
          <w:rFonts w:ascii="Arial" w:hAnsi="Arial" w:cs="Arial"/>
          <w:szCs w:val="24"/>
        </w:rPr>
      </w:pPr>
    </w:p>
    <w:p w:rsidR="00D16AAD" w:rsidRPr="0015011E" w:rsidRDefault="00D16AAD" w:rsidP="00D16AAD">
      <w:pPr>
        <w:rPr>
          <w:rFonts w:ascii="Arial" w:hAnsi="Arial" w:cs="Arial"/>
          <w:szCs w:val="24"/>
        </w:rPr>
      </w:pPr>
    </w:p>
    <w:p w:rsidR="00E268CA" w:rsidRPr="00E268CA" w:rsidRDefault="00E268CA" w:rsidP="003B0DBA">
      <w:pPr>
        <w:tabs>
          <w:tab w:val="left" w:pos="851"/>
          <w:tab w:val="left" w:pos="1247"/>
        </w:tabs>
        <w:rPr>
          <w:rFonts w:ascii="Arial" w:hAnsi="Arial" w:cs="Arial"/>
          <w:szCs w:val="24"/>
        </w:rPr>
      </w:pPr>
      <w:r w:rsidRPr="00E268CA">
        <w:rPr>
          <w:rFonts w:ascii="Arial" w:hAnsi="Arial" w:cs="Arial"/>
          <w:szCs w:val="24"/>
        </w:rPr>
        <w:t xml:space="preserve">Betreft: </w:t>
      </w:r>
      <w:r w:rsidR="003B0DBA">
        <w:rPr>
          <w:rFonts w:ascii="Arial" w:hAnsi="Arial" w:cs="Arial"/>
          <w:szCs w:val="24"/>
        </w:rPr>
        <w:t>advies</w:t>
      </w:r>
      <w:r w:rsidR="009D7FD5">
        <w:rPr>
          <w:rFonts w:ascii="Arial" w:hAnsi="Arial" w:cs="Arial"/>
          <w:szCs w:val="24"/>
        </w:rPr>
        <w:t xml:space="preserve"> kwijtschelding </w:t>
      </w:r>
      <w:r w:rsidR="003B0DBA">
        <w:rPr>
          <w:rFonts w:ascii="Arial" w:hAnsi="Arial" w:cs="Arial"/>
          <w:szCs w:val="24"/>
        </w:rPr>
        <w:t>belastingen (gemeente en HHNK)</w:t>
      </w:r>
    </w:p>
    <w:p w:rsidR="008F5D44" w:rsidRPr="00E268CA" w:rsidRDefault="008F5D44" w:rsidP="00D16AAD">
      <w:pPr>
        <w:rPr>
          <w:rFonts w:ascii="Arial" w:hAnsi="Arial" w:cs="Arial"/>
          <w:szCs w:val="24"/>
        </w:rPr>
      </w:pPr>
    </w:p>
    <w:p w:rsidR="008F5D44" w:rsidRPr="004F1189" w:rsidRDefault="008F5D44" w:rsidP="00D16AAD">
      <w:pPr>
        <w:rPr>
          <w:rFonts w:ascii="Arial" w:hAnsi="Arial" w:cs="Arial"/>
          <w:szCs w:val="24"/>
        </w:rPr>
      </w:pPr>
      <w:r w:rsidRPr="004F1189">
        <w:rPr>
          <w:rFonts w:ascii="Arial" w:hAnsi="Arial" w:cs="Arial"/>
          <w:szCs w:val="24"/>
        </w:rPr>
        <w:t xml:space="preserve">Anna Paulowna, </w:t>
      </w:r>
      <w:r w:rsidR="002C7DDE">
        <w:rPr>
          <w:rFonts w:ascii="Arial" w:hAnsi="Arial" w:cs="Arial"/>
          <w:szCs w:val="24"/>
        </w:rPr>
        <w:t>31</w:t>
      </w:r>
      <w:r w:rsidR="00401F3F" w:rsidRPr="004F1189">
        <w:rPr>
          <w:rFonts w:ascii="Arial" w:hAnsi="Arial" w:cs="Arial"/>
          <w:szCs w:val="24"/>
        </w:rPr>
        <w:t xml:space="preserve"> maart 2019</w:t>
      </w:r>
      <w:r w:rsidRPr="004F1189">
        <w:rPr>
          <w:rFonts w:ascii="Arial" w:hAnsi="Arial" w:cs="Arial"/>
          <w:szCs w:val="24"/>
        </w:rPr>
        <w:t>.</w:t>
      </w:r>
    </w:p>
    <w:p w:rsidR="00D16AAD" w:rsidRPr="004F1189" w:rsidRDefault="00D16AAD" w:rsidP="00D16AAD">
      <w:pPr>
        <w:rPr>
          <w:rFonts w:ascii="Arial" w:hAnsi="Arial" w:cs="Arial"/>
          <w:szCs w:val="24"/>
        </w:rPr>
      </w:pPr>
    </w:p>
    <w:p w:rsidR="008F5D44" w:rsidRPr="00E268CA" w:rsidRDefault="004F1189" w:rsidP="004F1189">
      <w:pPr>
        <w:tabs>
          <w:tab w:val="left" w:pos="851"/>
          <w:tab w:val="left" w:pos="1247"/>
        </w:tabs>
        <w:rPr>
          <w:rFonts w:ascii="Arial" w:hAnsi="Arial" w:cs="Arial"/>
          <w:b/>
          <w:szCs w:val="24"/>
        </w:rPr>
      </w:pPr>
      <w:r>
        <w:rPr>
          <w:rFonts w:ascii="Arial" w:hAnsi="Arial" w:cs="Arial"/>
          <w:b/>
          <w:szCs w:val="24"/>
        </w:rPr>
        <w:t>Ongevraagd a</w:t>
      </w:r>
      <w:r w:rsidR="00E268CA" w:rsidRPr="00E268CA">
        <w:rPr>
          <w:rFonts w:ascii="Arial" w:hAnsi="Arial" w:cs="Arial"/>
          <w:b/>
          <w:szCs w:val="24"/>
        </w:rPr>
        <w:t>dvies betreffende</w:t>
      </w:r>
      <w:r w:rsidR="00E268CA" w:rsidRPr="00E268CA">
        <w:rPr>
          <w:rFonts w:ascii="Arial" w:hAnsi="Arial" w:cs="Arial"/>
          <w:b/>
          <w:szCs w:val="24"/>
          <w:bdr w:val="nil"/>
        </w:rPr>
        <w:t xml:space="preserve"> </w:t>
      </w:r>
      <w:r>
        <w:rPr>
          <w:rFonts w:ascii="Arial" w:hAnsi="Arial" w:cs="Arial"/>
          <w:b/>
          <w:szCs w:val="24"/>
          <w:bdr w:val="nil"/>
        </w:rPr>
        <w:t>kwijtschelding gemeentelijke belasting (Gemeente Hollands Kroon) en waterschapsbelasting (HHNK)</w:t>
      </w:r>
    </w:p>
    <w:p w:rsidR="00CB73A6" w:rsidRDefault="00CB73A6" w:rsidP="00D16AAD">
      <w:pPr>
        <w:rPr>
          <w:rFonts w:ascii="Arial" w:hAnsi="Arial" w:cs="Arial"/>
          <w:b/>
          <w:szCs w:val="24"/>
        </w:rPr>
      </w:pPr>
    </w:p>
    <w:p w:rsidR="00E268CA" w:rsidRPr="00E268CA" w:rsidRDefault="00E268CA" w:rsidP="00D16AAD">
      <w:pPr>
        <w:rPr>
          <w:rFonts w:ascii="Arial" w:hAnsi="Arial" w:cs="Arial"/>
          <w:b/>
          <w:szCs w:val="24"/>
        </w:rPr>
      </w:pPr>
      <w:r w:rsidRPr="00E268CA">
        <w:rPr>
          <w:rFonts w:ascii="Arial" w:hAnsi="Arial" w:cs="Arial"/>
          <w:b/>
          <w:szCs w:val="24"/>
        </w:rPr>
        <w:t>Aanleiding</w:t>
      </w:r>
    </w:p>
    <w:p w:rsidR="004F1189" w:rsidRDefault="008F5D44" w:rsidP="00E268CA">
      <w:pPr>
        <w:tabs>
          <w:tab w:val="left" w:pos="851"/>
          <w:tab w:val="left" w:pos="1247"/>
        </w:tabs>
        <w:rPr>
          <w:rFonts w:ascii="Arial" w:hAnsi="Arial" w:cs="Arial"/>
          <w:szCs w:val="24"/>
        </w:rPr>
      </w:pPr>
      <w:r w:rsidRPr="00E268CA">
        <w:rPr>
          <w:rFonts w:ascii="Arial" w:hAnsi="Arial" w:cs="Arial"/>
          <w:szCs w:val="24"/>
        </w:rPr>
        <w:t xml:space="preserve">De Cliëntenraad </w:t>
      </w:r>
      <w:r w:rsidR="00E268CA">
        <w:rPr>
          <w:rFonts w:ascii="Arial" w:hAnsi="Arial" w:cs="Arial"/>
          <w:szCs w:val="24"/>
        </w:rPr>
        <w:t xml:space="preserve">Participatiewet </w:t>
      </w:r>
      <w:r w:rsidRPr="00E268CA">
        <w:rPr>
          <w:rFonts w:ascii="Arial" w:hAnsi="Arial" w:cs="Arial"/>
          <w:szCs w:val="24"/>
        </w:rPr>
        <w:t xml:space="preserve">heeft in haar vergadering van </w:t>
      </w:r>
      <w:r w:rsidR="00E268CA">
        <w:rPr>
          <w:rFonts w:ascii="Arial" w:hAnsi="Arial" w:cs="Arial"/>
          <w:szCs w:val="24"/>
        </w:rPr>
        <w:t>29 januari</w:t>
      </w:r>
      <w:r w:rsidR="004F1189">
        <w:rPr>
          <w:rFonts w:ascii="Arial" w:hAnsi="Arial" w:cs="Arial"/>
          <w:szCs w:val="24"/>
        </w:rPr>
        <w:t xml:space="preserve"> vastgesteld dat een regel over sparen voor “grotere” uitgaven uit de participatiewet (5%-regel) en de regeling voor kwijtschelding gemeentelijke belasting en waterschapsbelasting strijdig met elkaar kunnen zijn. </w:t>
      </w:r>
      <w:r w:rsidR="005F46DA">
        <w:rPr>
          <w:rFonts w:ascii="Arial" w:hAnsi="Arial" w:cs="Arial"/>
          <w:szCs w:val="24"/>
        </w:rPr>
        <w:t xml:space="preserve">Eveneens hebben wij geconstateerd dat het uitkeringssysteem in het kader van de participatiewet onterechte afwijzingen kan opleveren. </w:t>
      </w:r>
      <w:r w:rsidR="004F1189">
        <w:rPr>
          <w:rFonts w:ascii="Arial" w:hAnsi="Arial" w:cs="Arial"/>
          <w:szCs w:val="24"/>
        </w:rPr>
        <w:t>Daarnaast zouden wij willen adviseren om de regeling iets uit te breiden. Met name voor identiteitsbewijzen</w:t>
      </w:r>
      <w:r w:rsidR="003B0DBA">
        <w:rPr>
          <w:rFonts w:ascii="Arial" w:hAnsi="Arial" w:cs="Arial"/>
          <w:szCs w:val="24"/>
        </w:rPr>
        <w:t xml:space="preserve"> verstrekt door de gemeente.</w:t>
      </w:r>
    </w:p>
    <w:p w:rsidR="004F1189" w:rsidRDefault="004F1189" w:rsidP="00E268CA">
      <w:pPr>
        <w:tabs>
          <w:tab w:val="left" w:pos="851"/>
          <w:tab w:val="left" w:pos="1247"/>
        </w:tabs>
        <w:rPr>
          <w:rFonts w:ascii="Arial" w:hAnsi="Arial" w:cs="Arial"/>
          <w:szCs w:val="24"/>
        </w:rPr>
      </w:pPr>
    </w:p>
    <w:p w:rsidR="00767533" w:rsidRPr="00CB73A6" w:rsidRDefault="00CB73A6" w:rsidP="00CB73A6">
      <w:pPr>
        <w:rPr>
          <w:rFonts w:ascii="Arial" w:hAnsi="Arial" w:cs="Arial"/>
          <w:b/>
          <w:szCs w:val="24"/>
        </w:rPr>
      </w:pPr>
      <w:r w:rsidRPr="00CB73A6">
        <w:rPr>
          <w:rFonts w:ascii="Arial" w:hAnsi="Arial" w:cs="Arial"/>
          <w:b/>
          <w:szCs w:val="24"/>
        </w:rPr>
        <w:t>Overwegingen C</w:t>
      </w:r>
      <w:r w:rsidR="00723571">
        <w:rPr>
          <w:rFonts w:ascii="Arial" w:hAnsi="Arial" w:cs="Arial"/>
          <w:b/>
          <w:szCs w:val="24"/>
        </w:rPr>
        <w:t>liëntenraad</w:t>
      </w:r>
    </w:p>
    <w:p w:rsidR="004F1189" w:rsidRDefault="007143F7" w:rsidP="00CB73A6">
      <w:pPr>
        <w:rPr>
          <w:rFonts w:ascii="Arial" w:hAnsi="Arial" w:cs="Arial"/>
          <w:szCs w:val="24"/>
        </w:rPr>
      </w:pPr>
      <w:r>
        <w:rPr>
          <w:rFonts w:ascii="Arial" w:hAnsi="Arial" w:cs="Arial"/>
          <w:szCs w:val="24"/>
        </w:rPr>
        <w:t xml:space="preserve">- </w:t>
      </w:r>
      <w:r w:rsidR="004F1189">
        <w:rPr>
          <w:rFonts w:ascii="Arial" w:hAnsi="Arial" w:cs="Arial"/>
          <w:szCs w:val="24"/>
        </w:rPr>
        <w:t xml:space="preserve">De 5% regel voor </w:t>
      </w:r>
      <w:r w:rsidR="003B0DBA">
        <w:rPr>
          <w:rFonts w:ascii="Arial" w:hAnsi="Arial" w:cs="Arial"/>
          <w:szCs w:val="24"/>
        </w:rPr>
        <w:t>sparen</w:t>
      </w:r>
      <w:r w:rsidR="004F1189">
        <w:rPr>
          <w:rFonts w:ascii="Arial" w:hAnsi="Arial" w:cs="Arial"/>
          <w:szCs w:val="24"/>
        </w:rPr>
        <w:t xml:space="preserve"> voor “grotere”” uitgaven</w:t>
      </w:r>
      <w:r>
        <w:rPr>
          <w:rFonts w:ascii="Arial" w:hAnsi="Arial" w:cs="Arial"/>
          <w:szCs w:val="24"/>
        </w:rPr>
        <w:t xml:space="preserve"> zou </w:t>
      </w:r>
      <w:r w:rsidR="004F1189">
        <w:rPr>
          <w:rFonts w:ascii="Arial" w:hAnsi="Arial" w:cs="Arial"/>
          <w:szCs w:val="24"/>
        </w:rPr>
        <w:t xml:space="preserve">niet strijdig </w:t>
      </w:r>
      <w:r>
        <w:rPr>
          <w:rFonts w:ascii="Arial" w:hAnsi="Arial" w:cs="Arial"/>
          <w:szCs w:val="24"/>
        </w:rPr>
        <w:t>moeten</w:t>
      </w:r>
      <w:r w:rsidR="004F1189">
        <w:rPr>
          <w:rFonts w:ascii="Arial" w:hAnsi="Arial" w:cs="Arial"/>
          <w:szCs w:val="24"/>
        </w:rPr>
        <w:t xml:space="preserve"> zijn met het </w:t>
      </w:r>
      <w:r w:rsidR="003B0DBA">
        <w:rPr>
          <w:rFonts w:ascii="Arial" w:hAnsi="Arial" w:cs="Arial"/>
          <w:szCs w:val="24"/>
        </w:rPr>
        <w:t>kwijtscheldingsbeleid</w:t>
      </w:r>
      <w:r w:rsidR="004F1189">
        <w:rPr>
          <w:rFonts w:ascii="Arial" w:hAnsi="Arial" w:cs="Arial"/>
          <w:szCs w:val="24"/>
        </w:rPr>
        <w:t xml:space="preserve">. </w:t>
      </w:r>
      <w:r>
        <w:rPr>
          <w:rFonts w:ascii="Arial" w:hAnsi="Arial" w:cs="Arial"/>
          <w:szCs w:val="24"/>
        </w:rPr>
        <w:t xml:space="preserve">De kwijtscheldingsregeling gaat uit van maximaal vermogen. In enkele gevallen kan dat maximaal vermogen kleiner zijn dan </w:t>
      </w:r>
      <w:r w:rsidR="00275415">
        <w:rPr>
          <w:rFonts w:ascii="Arial" w:hAnsi="Arial" w:cs="Arial"/>
          <w:szCs w:val="24"/>
        </w:rPr>
        <w:t xml:space="preserve">het opgebouwde </w:t>
      </w:r>
      <w:r>
        <w:rPr>
          <w:rFonts w:ascii="Arial" w:hAnsi="Arial" w:cs="Arial"/>
          <w:szCs w:val="24"/>
        </w:rPr>
        <w:t>vermogen uit de 5% regel.</w:t>
      </w:r>
    </w:p>
    <w:p w:rsidR="007143F7" w:rsidRDefault="007143F7" w:rsidP="00CB73A6">
      <w:pPr>
        <w:rPr>
          <w:rFonts w:ascii="Arial" w:hAnsi="Arial" w:cs="Arial"/>
          <w:szCs w:val="24"/>
        </w:rPr>
      </w:pPr>
      <w:r>
        <w:rPr>
          <w:rFonts w:ascii="Arial" w:hAnsi="Arial" w:cs="Arial"/>
          <w:szCs w:val="24"/>
        </w:rPr>
        <w:t xml:space="preserve">- Bij de gemeente Hollands Kroon worden sommige uitkeringen in december 2 keer uitbetaald. Aan het begin en het einde </w:t>
      </w:r>
      <w:r w:rsidR="00275415">
        <w:rPr>
          <w:rFonts w:ascii="Arial" w:hAnsi="Arial" w:cs="Arial"/>
          <w:szCs w:val="24"/>
        </w:rPr>
        <w:t>van</w:t>
      </w:r>
      <w:r>
        <w:rPr>
          <w:rFonts w:ascii="Arial" w:hAnsi="Arial" w:cs="Arial"/>
          <w:szCs w:val="24"/>
        </w:rPr>
        <w:t xml:space="preserve"> de maand (is voor volgende maand i</w:t>
      </w:r>
      <w:r w:rsidR="00275415">
        <w:rPr>
          <w:rFonts w:ascii="Arial" w:hAnsi="Arial" w:cs="Arial"/>
          <w:szCs w:val="24"/>
        </w:rPr>
        <w:t>n het</w:t>
      </w:r>
      <w:r>
        <w:rPr>
          <w:rFonts w:ascii="Arial" w:hAnsi="Arial" w:cs="Arial"/>
          <w:szCs w:val="24"/>
        </w:rPr>
        <w:t xml:space="preserve"> ni</w:t>
      </w:r>
      <w:r w:rsidR="00275415">
        <w:rPr>
          <w:rFonts w:ascii="Arial" w:hAnsi="Arial" w:cs="Arial"/>
          <w:szCs w:val="24"/>
        </w:rPr>
        <w:t>e</w:t>
      </w:r>
      <w:r>
        <w:rPr>
          <w:rFonts w:ascii="Arial" w:hAnsi="Arial" w:cs="Arial"/>
          <w:szCs w:val="24"/>
        </w:rPr>
        <w:t xml:space="preserve">uwe jaar). </w:t>
      </w:r>
      <w:r w:rsidR="00775A3F">
        <w:rPr>
          <w:rFonts w:ascii="Arial" w:hAnsi="Arial" w:cs="Arial"/>
          <w:szCs w:val="24"/>
        </w:rPr>
        <w:t>In</w:t>
      </w:r>
      <w:r>
        <w:rPr>
          <w:rFonts w:ascii="Arial" w:hAnsi="Arial" w:cs="Arial"/>
          <w:szCs w:val="24"/>
        </w:rPr>
        <w:t xml:space="preserve"> specifieke gevallen moet er in het systeem rekening gehouden </w:t>
      </w:r>
      <w:r w:rsidR="00275415">
        <w:rPr>
          <w:rFonts w:ascii="Arial" w:hAnsi="Arial" w:cs="Arial"/>
          <w:szCs w:val="24"/>
        </w:rPr>
        <w:t>worden</w:t>
      </w:r>
      <w:r>
        <w:rPr>
          <w:rFonts w:ascii="Arial" w:hAnsi="Arial" w:cs="Arial"/>
          <w:szCs w:val="24"/>
        </w:rPr>
        <w:t xml:space="preserve"> met dit </w:t>
      </w:r>
      <w:r w:rsidR="00275415">
        <w:rPr>
          <w:rFonts w:ascii="Arial" w:hAnsi="Arial" w:cs="Arial"/>
          <w:szCs w:val="24"/>
        </w:rPr>
        <w:t>fenomeen</w:t>
      </w:r>
      <w:r>
        <w:rPr>
          <w:rFonts w:ascii="Arial" w:hAnsi="Arial" w:cs="Arial"/>
          <w:szCs w:val="24"/>
        </w:rPr>
        <w:t xml:space="preserve"> en daarmee</w:t>
      </w:r>
      <w:r w:rsidR="00775A3F">
        <w:rPr>
          <w:rFonts w:ascii="Arial" w:hAnsi="Arial" w:cs="Arial"/>
          <w:szCs w:val="24"/>
        </w:rPr>
        <w:t xml:space="preserve"> worden</w:t>
      </w:r>
      <w:r>
        <w:rPr>
          <w:rFonts w:ascii="Arial" w:hAnsi="Arial" w:cs="Arial"/>
          <w:szCs w:val="24"/>
        </w:rPr>
        <w:t xml:space="preserve"> onterechte </w:t>
      </w:r>
      <w:r w:rsidR="00275415">
        <w:rPr>
          <w:rFonts w:ascii="Arial" w:hAnsi="Arial" w:cs="Arial"/>
          <w:szCs w:val="24"/>
        </w:rPr>
        <w:t>afwijzingen</w:t>
      </w:r>
      <w:r>
        <w:rPr>
          <w:rFonts w:ascii="Arial" w:hAnsi="Arial" w:cs="Arial"/>
          <w:szCs w:val="24"/>
        </w:rPr>
        <w:t xml:space="preserve"> </w:t>
      </w:r>
      <w:r w:rsidR="00275415">
        <w:rPr>
          <w:rFonts w:ascii="Arial" w:hAnsi="Arial" w:cs="Arial"/>
          <w:szCs w:val="24"/>
        </w:rPr>
        <w:t>voorkomen</w:t>
      </w:r>
      <w:r w:rsidR="00406EFF">
        <w:rPr>
          <w:rFonts w:ascii="Arial" w:hAnsi="Arial" w:cs="Arial"/>
          <w:szCs w:val="24"/>
        </w:rPr>
        <w:t>.</w:t>
      </w:r>
    </w:p>
    <w:p w:rsidR="007143F7" w:rsidRDefault="00275415" w:rsidP="00406EFF">
      <w:pPr>
        <w:tabs>
          <w:tab w:val="left" w:pos="1290"/>
        </w:tabs>
        <w:rPr>
          <w:rFonts w:ascii="Arial" w:hAnsi="Arial" w:cs="Arial"/>
          <w:szCs w:val="24"/>
        </w:rPr>
      </w:pPr>
      <w:r>
        <w:rPr>
          <w:rFonts w:ascii="Arial" w:hAnsi="Arial" w:cs="Arial"/>
          <w:szCs w:val="24"/>
        </w:rPr>
        <w:t xml:space="preserve">- Zeer lage inkomens zouden in aanmerking moeten komen voor kwijtschelding van alle niet onvermijdelijke gemeentelijke belasting en/of leges. Daaronder valt voor de cliëntenraad ook de leges voor de identiteitskaart. </w:t>
      </w:r>
    </w:p>
    <w:p w:rsidR="007143F7" w:rsidRDefault="007143F7" w:rsidP="00CB73A6">
      <w:pPr>
        <w:rPr>
          <w:rFonts w:ascii="Arial" w:hAnsi="Arial" w:cs="Arial"/>
          <w:szCs w:val="24"/>
        </w:rPr>
      </w:pPr>
    </w:p>
    <w:p w:rsidR="00406EFF" w:rsidRDefault="00406EFF">
      <w:pPr>
        <w:spacing w:after="200"/>
        <w:rPr>
          <w:rFonts w:ascii="Arial" w:hAnsi="Arial" w:cs="Arial"/>
          <w:szCs w:val="24"/>
        </w:rPr>
      </w:pPr>
      <w:r>
        <w:rPr>
          <w:rFonts w:ascii="Arial" w:hAnsi="Arial" w:cs="Arial"/>
          <w:szCs w:val="24"/>
        </w:rPr>
        <w:br w:type="page"/>
      </w:r>
    </w:p>
    <w:p w:rsidR="004F1189" w:rsidRDefault="004F1189" w:rsidP="00CB73A6">
      <w:pPr>
        <w:rPr>
          <w:rFonts w:ascii="Arial" w:hAnsi="Arial" w:cs="Arial"/>
          <w:szCs w:val="24"/>
        </w:rPr>
      </w:pPr>
    </w:p>
    <w:p w:rsidR="0012040A" w:rsidRPr="0012040A" w:rsidRDefault="00275415" w:rsidP="0012040A">
      <w:pPr>
        <w:rPr>
          <w:rFonts w:ascii="Arial" w:hAnsi="Arial" w:cs="Arial"/>
          <w:szCs w:val="24"/>
        </w:rPr>
      </w:pPr>
      <w:r>
        <w:rPr>
          <w:rFonts w:ascii="Arial" w:hAnsi="Arial" w:cs="Arial"/>
          <w:b/>
          <w:szCs w:val="24"/>
        </w:rPr>
        <w:t xml:space="preserve">Ongevraagd </w:t>
      </w:r>
      <w:r w:rsidR="00A40821" w:rsidRPr="00A40821">
        <w:rPr>
          <w:rFonts w:ascii="Arial" w:hAnsi="Arial" w:cs="Arial"/>
          <w:b/>
          <w:szCs w:val="24"/>
        </w:rPr>
        <w:t>Advies</w:t>
      </w:r>
    </w:p>
    <w:p w:rsidR="0012040A" w:rsidRDefault="0012040A" w:rsidP="00E37AE9">
      <w:pPr>
        <w:pStyle w:val="Lijstalinea"/>
        <w:numPr>
          <w:ilvl w:val="0"/>
          <w:numId w:val="3"/>
        </w:numPr>
        <w:rPr>
          <w:rFonts w:ascii="Arial" w:hAnsi="Arial" w:cs="Arial"/>
          <w:szCs w:val="24"/>
        </w:rPr>
      </w:pPr>
      <w:r w:rsidRPr="0012040A">
        <w:rPr>
          <w:rFonts w:ascii="Arial" w:hAnsi="Arial" w:cs="Arial"/>
          <w:szCs w:val="24"/>
        </w:rPr>
        <w:t>De regeling voor kwijtschelding gemeentelijke- en waterschapsbelasting dusdan</w:t>
      </w:r>
      <w:r>
        <w:rPr>
          <w:rFonts w:ascii="Arial" w:hAnsi="Arial" w:cs="Arial"/>
          <w:szCs w:val="24"/>
        </w:rPr>
        <w:t>ig</w:t>
      </w:r>
      <w:r w:rsidRPr="0012040A">
        <w:rPr>
          <w:rFonts w:ascii="Arial" w:hAnsi="Arial" w:cs="Arial"/>
          <w:szCs w:val="24"/>
        </w:rPr>
        <w:t xml:space="preserve"> aanpassen </w:t>
      </w:r>
      <w:r>
        <w:rPr>
          <w:rFonts w:ascii="Arial" w:hAnsi="Arial" w:cs="Arial"/>
          <w:szCs w:val="24"/>
        </w:rPr>
        <w:t>opdat</w:t>
      </w:r>
    </w:p>
    <w:p w:rsidR="0012040A" w:rsidRDefault="00FD6777" w:rsidP="0012040A">
      <w:pPr>
        <w:pStyle w:val="Lijstalinea"/>
        <w:numPr>
          <w:ilvl w:val="1"/>
          <w:numId w:val="3"/>
        </w:numPr>
        <w:rPr>
          <w:rFonts w:ascii="Arial" w:hAnsi="Arial" w:cs="Arial"/>
          <w:szCs w:val="24"/>
        </w:rPr>
      </w:pPr>
      <w:r w:rsidRPr="0012040A">
        <w:rPr>
          <w:rFonts w:ascii="Arial" w:hAnsi="Arial" w:cs="Arial"/>
          <w:szCs w:val="24"/>
        </w:rPr>
        <w:t>Het</w:t>
      </w:r>
      <w:r w:rsidR="0012040A" w:rsidRPr="0012040A">
        <w:rPr>
          <w:rFonts w:ascii="Arial" w:hAnsi="Arial" w:cs="Arial"/>
          <w:szCs w:val="24"/>
        </w:rPr>
        <w:t xml:space="preserve"> sparen volgens de 5% regel uit de participatiewet gerespecteerd wordt</w:t>
      </w:r>
      <w:r w:rsidR="00775A3F">
        <w:rPr>
          <w:rFonts w:ascii="Arial" w:hAnsi="Arial" w:cs="Arial"/>
          <w:szCs w:val="24"/>
        </w:rPr>
        <w:t xml:space="preserve"> door HHNK en de Gemeente Hollands Kroon</w:t>
      </w:r>
    </w:p>
    <w:p w:rsidR="0012040A" w:rsidRDefault="0012040A" w:rsidP="0012040A">
      <w:pPr>
        <w:pStyle w:val="Lijstalinea"/>
        <w:numPr>
          <w:ilvl w:val="1"/>
          <w:numId w:val="3"/>
        </w:numPr>
        <w:rPr>
          <w:rFonts w:ascii="Arial" w:hAnsi="Arial" w:cs="Arial"/>
          <w:szCs w:val="24"/>
        </w:rPr>
      </w:pPr>
      <w:r w:rsidRPr="0012040A">
        <w:rPr>
          <w:rFonts w:ascii="Arial" w:hAnsi="Arial" w:cs="Arial"/>
          <w:szCs w:val="24"/>
        </w:rPr>
        <w:t>Bij vaststelling van vermogen re</w:t>
      </w:r>
      <w:r>
        <w:rPr>
          <w:rFonts w:ascii="Arial" w:hAnsi="Arial" w:cs="Arial"/>
          <w:szCs w:val="24"/>
        </w:rPr>
        <w:t>kening wordt gehouden</w:t>
      </w:r>
      <w:r w:rsidR="00775A3F">
        <w:rPr>
          <w:rFonts w:ascii="Arial" w:hAnsi="Arial" w:cs="Arial"/>
          <w:szCs w:val="24"/>
        </w:rPr>
        <w:t xml:space="preserve"> door HHNK en de Gemeente Hollands Kroon</w:t>
      </w:r>
      <w:r>
        <w:rPr>
          <w:rFonts w:ascii="Arial" w:hAnsi="Arial" w:cs="Arial"/>
          <w:szCs w:val="24"/>
        </w:rPr>
        <w:t xml:space="preserve"> met het uitkeringssysteem van de gemeente met name in de maand december</w:t>
      </w:r>
    </w:p>
    <w:p w:rsidR="0012040A" w:rsidRPr="00775A3F" w:rsidRDefault="0012040A" w:rsidP="00775A3F">
      <w:pPr>
        <w:pStyle w:val="Lijstalinea"/>
        <w:numPr>
          <w:ilvl w:val="1"/>
          <w:numId w:val="3"/>
        </w:numPr>
        <w:rPr>
          <w:rFonts w:ascii="Arial" w:hAnsi="Arial" w:cs="Arial"/>
          <w:szCs w:val="24"/>
        </w:rPr>
      </w:pPr>
      <w:r>
        <w:rPr>
          <w:rFonts w:ascii="Arial" w:hAnsi="Arial" w:cs="Arial"/>
          <w:szCs w:val="24"/>
        </w:rPr>
        <w:t>Diegenen die in aanmerking komen voor de kwijtschelding vrij worden gesteld voor het betalen van leges voor</w:t>
      </w:r>
      <w:r w:rsidR="002F5CE1">
        <w:rPr>
          <w:rFonts w:ascii="Arial" w:hAnsi="Arial" w:cs="Arial"/>
          <w:szCs w:val="24"/>
        </w:rPr>
        <w:t xml:space="preserve"> </w:t>
      </w:r>
      <w:r>
        <w:rPr>
          <w:rFonts w:ascii="Arial" w:hAnsi="Arial" w:cs="Arial"/>
          <w:szCs w:val="24"/>
        </w:rPr>
        <w:t>de identiteitskaart</w:t>
      </w:r>
      <w:r w:rsidR="00775A3F">
        <w:rPr>
          <w:rFonts w:ascii="Arial" w:hAnsi="Arial" w:cs="Arial"/>
          <w:szCs w:val="24"/>
        </w:rPr>
        <w:t xml:space="preserve"> door de Gemeente Hollands Kroon</w:t>
      </w:r>
    </w:p>
    <w:p w:rsidR="0012040A" w:rsidRDefault="0012040A" w:rsidP="0012040A">
      <w:pPr>
        <w:rPr>
          <w:rFonts w:ascii="Arial" w:hAnsi="Arial" w:cs="Arial"/>
          <w:szCs w:val="24"/>
        </w:rPr>
      </w:pPr>
    </w:p>
    <w:p w:rsidR="0012040A" w:rsidRDefault="0012040A" w:rsidP="0012040A">
      <w:pPr>
        <w:rPr>
          <w:rFonts w:ascii="Arial" w:hAnsi="Arial" w:cs="Arial"/>
          <w:szCs w:val="24"/>
        </w:rPr>
      </w:pPr>
    </w:p>
    <w:p w:rsidR="0012040A" w:rsidRDefault="0012040A" w:rsidP="0012040A">
      <w:pPr>
        <w:rPr>
          <w:rFonts w:ascii="Arial" w:hAnsi="Arial" w:cs="Arial"/>
          <w:szCs w:val="24"/>
        </w:rPr>
      </w:pPr>
    </w:p>
    <w:p w:rsidR="0012040A" w:rsidRDefault="00F86BDE" w:rsidP="0012040A">
      <w:pPr>
        <w:rPr>
          <w:rFonts w:ascii="Arial" w:hAnsi="Arial" w:cs="Arial"/>
          <w:szCs w:val="24"/>
        </w:rPr>
      </w:pPr>
      <w:r>
        <w:rPr>
          <w:rFonts w:ascii="Arial" w:hAnsi="Arial" w:cs="Arial"/>
          <w:szCs w:val="24"/>
        </w:rPr>
        <w:t>Namens de Cliëntenraad Participatiewet Holland Kroon,</w:t>
      </w:r>
    </w:p>
    <w:p w:rsidR="00F86BDE" w:rsidRDefault="00F86BDE" w:rsidP="0012040A">
      <w:pPr>
        <w:rPr>
          <w:rFonts w:ascii="Arial" w:hAnsi="Arial" w:cs="Arial"/>
          <w:szCs w:val="24"/>
        </w:rPr>
      </w:pPr>
    </w:p>
    <w:p w:rsidR="00F86BDE" w:rsidRPr="0012040A" w:rsidRDefault="00F86BDE" w:rsidP="0012040A">
      <w:pPr>
        <w:rPr>
          <w:rFonts w:ascii="Arial" w:hAnsi="Arial" w:cs="Arial"/>
          <w:szCs w:val="24"/>
        </w:rPr>
      </w:pPr>
    </w:p>
    <w:p w:rsidR="00CF15CF" w:rsidRPr="00E268CA" w:rsidRDefault="00CF15CF" w:rsidP="0076161E">
      <w:pPr>
        <w:rPr>
          <w:rFonts w:ascii="Arial" w:hAnsi="Arial" w:cs="Arial"/>
          <w:szCs w:val="24"/>
        </w:rPr>
      </w:pPr>
      <w:r w:rsidRPr="00E268CA">
        <w:rPr>
          <w:rFonts w:ascii="Arial" w:hAnsi="Arial" w:cs="Arial"/>
          <w:szCs w:val="24"/>
        </w:rPr>
        <w:t xml:space="preserve">Hadewey </w:t>
      </w:r>
      <w:proofErr w:type="spellStart"/>
      <w:r w:rsidRPr="00E268CA">
        <w:rPr>
          <w:rFonts w:ascii="Arial" w:hAnsi="Arial" w:cs="Arial"/>
          <w:szCs w:val="24"/>
        </w:rPr>
        <w:t>Paarlberg</w:t>
      </w:r>
      <w:proofErr w:type="spellEnd"/>
      <w:r w:rsidRPr="00E268CA">
        <w:rPr>
          <w:rFonts w:ascii="Arial" w:hAnsi="Arial" w:cs="Arial"/>
          <w:szCs w:val="24"/>
        </w:rPr>
        <w:t>, voorzitter</w:t>
      </w:r>
    </w:p>
    <w:p w:rsidR="00FD6777" w:rsidRDefault="00CF15CF" w:rsidP="0076161E">
      <w:pPr>
        <w:rPr>
          <w:rFonts w:ascii="Arial" w:hAnsi="Arial" w:cs="Arial"/>
          <w:szCs w:val="24"/>
        </w:rPr>
      </w:pPr>
      <w:r w:rsidRPr="00E268CA">
        <w:rPr>
          <w:rFonts w:ascii="Arial" w:hAnsi="Arial" w:cs="Arial"/>
          <w:szCs w:val="24"/>
        </w:rPr>
        <w:t>Ronald van Huizen, secretaris</w:t>
      </w:r>
      <w:r w:rsidR="00FD6777">
        <w:rPr>
          <w:rFonts w:ascii="Arial" w:hAnsi="Arial" w:cs="Arial"/>
          <w:szCs w:val="24"/>
        </w:rPr>
        <w:t xml:space="preserve"> </w:t>
      </w:r>
    </w:p>
    <w:p w:rsidR="00FD6777" w:rsidRDefault="00FD6777" w:rsidP="0076161E">
      <w:pPr>
        <w:rPr>
          <w:rFonts w:ascii="Arial" w:hAnsi="Arial" w:cs="Arial"/>
          <w:szCs w:val="24"/>
        </w:rPr>
      </w:pPr>
    </w:p>
    <w:p w:rsidR="00FD6777" w:rsidRDefault="00FD6777" w:rsidP="0076161E">
      <w:pPr>
        <w:rPr>
          <w:rFonts w:ascii="Arial" w:hAnsi="Arial" w:cs="Arial"/>
          <w:szCs w:val="24"/>
        </w:rPr>
      </w:pPr>
    </w:p>
    <w:p w:rsidR="00FD6777" w:rsidRDefault="00FD6777" w:rsidP="0076161E">
      <w:pPr>
        <w:rPr>
          <w:rFonts w:ascii="Arial" w:hAnsi="Arial" w:cs="Arial"/>
          <w:szCs w:val="24"/>
        </w:rPr>
      </w:pPr>
    </w:p>
    <w:p w:rsidR="00FD6777" w:rsidRDefault="00FD6777" w:rsidP="0076161E">
      <w:pPr>
        <w:rPr>
          <w:rFonts w:ascii="Arial" w:hAnsi="Arial" w:cs="Arial"/>
          <w:szCs w:val="24"/>
        </w:rPr>
      </w:pPr>
    </w:p>
    <w:p w:rsidR="00FD6777" w:rsidRDefault="00FD6777" w:rsidP="0076161E">
      <w:pPr>
        <w:rPr>
          <w:rFonts w:ascii="Arial" w:hAnsi="Arial" w:cs="Arial"/>
          <w:szCs w:val="24"/>
        </w:rPr>
      </w:pPr>
    </w:p>
    <w:p w:rsidR="00CF15CF" w:rsidRPr="00E268CA" w:rsidRDefault="00FD6777" w:rsidP="0076161E">
      <w:pPr>
        <w:rPr>
          <w:rFonts w:ascii="Arial" w:hAnsi="Arial" w:cs="Arial"/>
          <w:szCs w:val="24"/>
        </w:rPr>
      </w:pPr>
      <w:r>
        <w:rPr>
          <w:rFonts w:ascii="Arial" w:hAnsi="Arial" w:cs="Arial"/>
          <w:szCs w:val="24"/>
        </w:rPr>
        <w:t xml:space="preserve">Bijlage: Nibud </w:t>
      </w:r>
    </w:p>
    <w:p w:rsidR="0076161E" w:rsidRDefault="0076161E" w:rsidP="0076161E">
      <w:pPr>
        <w:rPr>
          <w:rFonts w:ascii="Arial" w:hAnsi="Arial" w:cs="Arial"/>
          <w:szCs w:val="24"/>
        </w:rPr>
      </w:pPr>
    </w:p>
    <w:p w:rsidR="00FD6777" w:rsidRDefault="00FD6777">
      <w:pPr>
        <w:pBdr>
          <w:bottom w:val="double" w:sz="6" w:space="1" w:color="auto"/>
        </w:pBdr>
        <w:spacing w:after="200"/>
        <w:rPr>
          <w:rFonts w:eastAsia="Times New Roman" w:cs="Times New Roman"/>
          <w:b/>
          <w:bCs/>
          <w:kern w:val="36"/>
          <w:sz w:val="48"/>
          <w:szCs w:val="48"/>
        </w:rPr>
      </w:pPr>
      <w:r>
        <w:rPr>
          <w:rFonts w:eastAsia="Times New Roman" w:cs="Times New Roman"/>
          <w:b/>
          <w:bCs/>
          <w:sz w:val="48"/>
          <w:szCs w:val="48"/>
        </w:rPr>
        <w:br w:type="page"/>
      </w:r>
    </w:p>
    <w:p w:rsidR="00FD6777" w:rsidRDefault="00FD6777" w:rsidP="00FD6777">
      <w:pPr>
        <w:pStyle w:val="Kop1"/>
        <w:rPr>
          <w:rFonts w:ascii="Times New Roman" w:eastAsia="Times New Roman" w:hAnsi="Times New Roman" w:cs="Times New Roman"/>
          <w:b/>
          <w:bCs/>
          <w:color w:val="auto"/>
          <w:sz w:val="48"/>
          <w:szCs w:val="48"/>
          <w:lang w:eastAsia="nl-NL"/>
        </w:rPr>
      </w:pPr>
    </w:p>
    <w:p w:rsidR="00FD6777" w:rsidRDefault="00FD6777" w:rsidP="00FD6777">
      <w:pPr>
        <w:pStyle w:val="Kop1"/>
        <w:rPr>
          <w:rFonts w:ascii="Times New Roman" w:eastAsia="Times New Roman" w:hAnsi="Times New Roman" w:cs="Times New Roman"/>
          <w:b/>
          <w:bCs/>
          <w:color w:val="auto"/>
          <w:sz w:val="48"/>
          <w:szCs w:val="48"/>
          <w:lang w:eastAsia="nl-NL"/>
        </w:rPr>
      </w:pPr>
      <w:r>
        <w:rPr>
          <w:rFonts w:ascii="Times New Roman" w:eastAsia="Times New Roman" w:hAnsi="Times New Roman" w:cs="Times New Roman"/>
          <w:b/>
          <w:bCs/>
          <w:noProof/>
          <w:color w:val="auto"/>
          <w:sz w:val="48"/>
          <w:szCs w:val="48"/>
          <w:lang w:eastAsia="nl-NL"/>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224155</wp:posOffset>
                </wp:positionV>
                <wp:extent cx="6553200" cy="6505575"/>
                <wp:effectExtent l="19050" t="19050" r="19050" b="28575"/>
                <wp:wrapNone/>
                <wp:docPr id="4" name="Rechthoek 4"/>
                <wp:cNvGraphicFramePr/>
                <a:graphic xmlns:a="http://schemas.openxmlformats.org/drawingml/2006/main">
                  <a:graphicData uri="http://schemas.microsoft.com/office/word/2010/wordprocessingShape">
                    <wps:wsp>
                      <wps:cNvSpPr/>
                      <wps:spPr>
                        <a:xfrm>
                          <a:off x="0" y="0"/>
                          <a:ext cx="6553200" cy="6505575"/>
                        </a:xfrm>
                        <a:prstGeom prst="rect">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B2F41" id="Rechthoek 4" o:spid="_x0000_s1026" style="position:absolute;margin-left:-17.6pt;margin-top:17.65pt;width:516pt;height:5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" filled="f" strokecolor="#243f60 [1604]" strokeweight="2.75pt"/>
            </w:pict>
          </mc:Fallback>
        </mc:AlternateContent>
      </w:r>
    </w:p>
    <w:p w:rsidR="00FD6777" w:rsidRDefault="00FD6777" w:rsidP="00FD6777">
      <w:pPr>
        <w:pStyle w:val="Kop1"/>
        <w:rPr>
          <w:rFonts w:ascii="Times New Roman" w:eastAsia="Times New Roman" w:hAnsi="Times New Roman" w:cs="Times New Roman"/>
          <w:b/>
          <w:bCs/>
          <w:color w:val="auto"/>
          <w:sz w:val="48"/>
          <w:szCs w:val="48"/>
          <w:lang w:eastAsia="nl-NL"/>
        </w:rPr>
      </w:pPr>
      <w:r>
        <w:rPr>
          <w:rFonts w:ascii="Times New Roman" w:eastAsia="Times New Roman" w:hAnsi="Times New Roman" w:cs="Times New Roman"/>
          <w:b/>
          <w:bCs/>
          <w:color w:val="auto"/>
          <w:sz w:val="48"/>
          <w:szCs w:val="48"/>
          <w:lang w:eastAsia="nl-NL"/>
        </w:rPr>
        <w:t>Nibud steunt gemeenten die vragen om verhoging kwijtscheldingsnorm</w:t>
      </w:r>
    </w:p>
    <w:p w:rsidR="00FD6777" w:rsidRDefault="00FD6777" w:rsidP="00FD6777">
      <w:pPr>
        <w:spacing w:before="100" w:beforeAutospacing="1" w:after="100" w:afterAutospacing="1"/>
        <w:rPr>
          <w:rFonts w:cs="Times New Roman"/>
          <w:szCs w:val="24"/>
        </w:rPr>
      </w:pPr>
      <w:r>
        <w:rPr>
          <w:rFonts w:cs="Times New Roman"/>
          <w:szCs w:val="24"/>
        </w:rPr>
        <w:t>Nieuwsbericht | 15 februari 2019</w:t>
      </w:r>
    </w:p>
    <w:p w:rsidR="00FD6777" w:rsidRDefault="00FD6777" w:rsidP="00FD6777">
      <w:pPr>
        <w:spacing w:before="100" w:beforeAutospacing="1" w:after="100" w:afterAutospacing="1"/>
        <w:rPr>
          <w:rFonts w:cs="Times New Roman"/>
          <w:szCs w:val="24"/>
        </w:rPr>
      </w:pPr>
      <w:r>
        <w:rPr>
          <w:rFonts w:cs="Times New Roman"/>
          <w:szCs w:val="24"/>
        </w:rPr>
        <w:t xml:space="preserve">Het Nibud steunt de oproep van de grote steden om huishoudens meer ruimte te geven om een buffer op te bouwen. De vier grote steden hebben in een brief aan staatssecretaris Tamara van Ark (Sociale Zaken) en minister </w:t>
      </w:r>
      <w:proofErr w:type="spellStart"/>
      <w:r>
        <w:rPr>
          <w:rFonts w:cs="Times New Roman"/>
          <w:szCs w:val="24"/>
        </w:rPr>
        <w:t>Kajsa</w:t>
      </w:r>
      <w:proofErr w:type="spellEnd"/>
      <w:r>
        <w:rPr>
          <w:rFonts w:cs="Times New Roman"/>
          <w:szCs w:val="24"/>
        </w:rPr>
        <w:t xml:space="preserve"> </w:t>
      </w:r>
      <w:proofErr w:type="spellStart"/>
      <w:r>
        <w:rPr>
          <w:rFonts w:cs="Times New Roman"/>
          <w:szCs w:val="24"/>
        </w:rPr>
        <w:t>Ollongren</w:t>
      </w:r>
      <w:proofErr w:type="spellEnd"/>
      <w:r>
        <w:rPr>
          <w:rFonts w:cs="Times New Roman"/>
          <w:szCs w:val="24"/>
        </w:rPr>
        <w:t xml:space="preserve"> (Binnenlandse Zaken) gevraagd de zogenoemde kwijtscheldingsnorm te verhogen.</w:t>
      </w:r>
    </w:p>
    <w:p w:rsidR="00FD6777" w:rsidRDefault="00FD6777" w:rsidP="00FD6777">
      <w:pPr>
        <w:spacing w:before="100" w:beforeAutospacing="1" w:after="100" w:afterAutospacing="1"/>
        <w:rPr>
          <w:rFonts w:cs="Times New Roman"/>
          <w:szCs w:val="24"/>
        </w:rPr>
      </w:pPr>
      <w:r>
        <w:rPr>
          <w:rFonts w:cs="Times New Roman"/>
          <w:szCs w:val="24"/>
        </w:rPr>
        <w:t>Het normbedrag dat de Vereniging van Nederlandse Gemeenten publiceert, is dat alleenstaanden niet meer dan 992 euro op hun rekening mogen hebben en echtparen niet meer dan 1.417 euro. Het Nibud adviseert huishoudens om minimaal 3.550 euro achter de hand te hebben. Deze buffer is bedoeld voor uitgaven waarvan je weet dat ze gaan komen, maar niet precies wanneer. Denk hierbij aan bijvoorbeeld het vervangen van de cv-ketel, een nieuwe wasmachine of vloerbedekking. Uit diverse onderzoeken blijkt dat mensen die beschikken over een buffer minder snel financiële problemen krijgen.</w:t>
      </w:r>
    </w:p>
    <w:p w:rsidR="00FD6777" w:rsidRDefault="00FD6777" w:rsidP="00FD6777">
      <w:pPr>
        <w:spacing w:before="100" w:beforeAutospacing="1" w:after="100" w:afterAutospacing="1"/>
        <w:rPr>
          <w:rFonts w:cs="Times New Roman"/>
          <w:b/>
          <w:bCs/>
          <w:sz w:val="36"/>
          <w:szCs w:val="36"/>
        </w:rPr>
      </w:pPr>
      <w:r>
        <w:rPr>
          <w:rFonts w:cs="Times New Roman"/>
          <w:b/>
          <w:bCs/>
          <w:sz w:val="36"/>
          <w:szCs w:val="36"/>
        </w:rPr>
        <w:t>Verhogen van vermogensgrens voor de kwijtschelding</w:t>
      </w:r>
    </w:p>
    <w:p w:rsidR="00FD6777" w:rsidRDefault="00FD6777" w:rsidP="00FD6777">
      <w:pPr>
        <w:spacing w:before="100" w:beforeAutospacing="1" w:after="100" w:afterAutospacing="1"/>
        <w:rPr>
          <w:rFonts w:cs="Times New Roman"/>
          <w:szCs w:val="24"/>
        </w:rPr>
      </w:pPr>
      <w:r>
        <w:rPr>
          <w:rFonts w:cs="Times New Roman"/>
          <w:szCs w:val="24"/>
        </w:rPr>
        <w:t>De door het Nibud geadviseerde bedragen liggen hoger dan de vermogensgrens voor de kwijtschelding. Hierdoor zou het huishouden geen recht op kwijtschelding hebben. Dit is een ongewenste situatie, zowel voor de belanghebbende als voor de gemeente. Het verhogen van de vermogensgrens voor de kwijtschelding, wanneer de wet daar de mogelijkheid toe biedt, is dus in het belang van alle partijen.</w:t>
      </w:r>
    </w:p>
    <w:p w:rsidR="00FD6777" w:rsidRDefault="00FD6777" w:rsidP="00FD6777">
      <w:pPr>
        <w:spacing w:before="100" w:beforeAutospacing="1" w:after="100" w:afterAutospacing="1"/>
        <w:rPr>
          <w:rFonts w:cs="Times New Roman"/>
          <w:szCs w:val="24"/>
        </w:rPr>
      </w:pPr>
      <w:r>
        <w:rPr>
          <w:rFonts w:cs="Times New Roman"/>
          <w:szCs w:val="24"/>
        </w:rPr>
        <w:t>Het Nibud ondersteunt daarom de oproep van de G4 en biedt zich aan om mee denken over een geschikt alternatief.</w:t>
      </w:r>
    </w:p>
    <w:p w:rsidR="002F5CE1" w:rsidRPr="00E268CA" w:rsidRDefault="002F5CE1" w:rsidP="0076161E">
      <w:pPr>
        <w:rPr>
          <w:rFonts w:ascii="Arial" w:hAnsi="Arial" w:cs="Arial"/>
          <w:szCs w:val="24"/>
        </w:rPr>
      </w:pPr>
    </w:p>
    <w:p w:rsidR="0076161E" w:rsidRPr="00E268CA" w:rsidRDefault="0076161E" w:rsidP="0076161E">
      <w:pPr>
        <w:rPr>
          <w:rFonts w:ascii="Arial" w:hAnsi="Arial" w:cs="Arial"/>
          <w:szCs w:val="24"/>
        </w:rPr>
      </w:pPr>
    </w:p>
    <w:p w:rsidR="00723571" w:rsidRDefault="00723571" w:rsidP="009C4073">
      <w:pPr>
        <w:rPr>
          <w:rFonts w:ascii="Arial" w:hAnsi="Arial" w:cs="Arial"/>
          <w:color w:val="76923C" w:themeColor="accent3" w:themeShade="BF"/>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p>
    <w:p w:rsidR="00723571" w:rsidRPr="00723571" w:rsidRDefault="00723571" w:rsidP="00723571">
      <w:pPr>
        <w:rPr>
          <w:rFonts w:ascii="Arial" w:hAnsi="Arial" w:cs="Arial"/>
          <w:szCs w:val="24"/>
        </w:rPr>
      </w:pPr>
      <w:bookmarkStart w:id="0" w:name="_GoBack"/>
      <w:bookmarkEnd w:id="0"/>
    </w:p>
    <w:sectPr w:rsidR="00723571" w:rsidRPr="00723571"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24F" w:rsidRDefault="00DB724F" w:rsidP="0076161E">
      <w:r>
        <w:separator/>
      </w:r>
    </w:p>
  </w:endnote>
  <w:endnote w:type="continuationSeparator" w:id="0">
    <w:p w:rsidR="00DB724F" w:rsidRDefault="00DB724F"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15" w:rsidRDefault="002754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61E" w:rsidRPr="00790E5F" w:rsidRDefault="00A44C8F" w:rsidP="00A44C8F">
    <w:pPr>
      <w:rPr>
        <w:rFonts w:ascii="Arial" w:hAnsi="Arial" w:cs="Arial"/>
        <w:color w:val="403152" w:themeColor="accent4" w:themeShade="80"/>
        <w:sz w:val="16"/>
        <w:szCs w:val="16"/>
      </w:rPr>
    </w:pPr>
    <w:r w:rsidRPr="007B0355">
      <w:rPr>
        <w:rFonts w:ascii="Arial" w:hAnsi="Arial" w:cs="Arial"/>
        <w:color w:val="403152" w:themeColor="accent4" w:themeShade="80"/>
        <w:sz w:val="16"/>
        <w:szCs w:val="16"/>
      </w:rPr>
      <w:t>Secretaris: Ronald van Huize</w:t>
    </w:r>
    <w:r>
      <w:rPr>
        <w:rFonts w:ascii="Arial" w:hAnsi="Arial" w:cs="Arial"/>
        <w:color w:val="403152" w:themeColor="accent4" w:themeShade="80"/>
        <w:sz w:val="16"/>
        <w:szCs w:val="16"/>
      </w:rPr>
      <w:t>n</w:t>
    </w:r>
    <w:r>
      <w:rPr>
        <w:rFonts w:ascii="Arial" w:hAnsi="Arial" w:cs="Arial"/>
        <w:color w:val="403152" w:themeColor="accent4" w:themeShade="80"/>
        <w:sz w:val="16"/>
        <w:szCs w:val="16"/>
      </w:rPr>
      <w:tab/>
    </w:r>
    <w:proofErr w:type="spellStart"/>
    <w:r w:rsidRPr="007B0355">
      <w:rPr>
        <w:rFonts w:ascii="Arial" w:hAnsi="Arial" w:cs="Arial"/>
        <w:color w:val="403152" w:themeColor="accent4" w:themeShade="80"/>
        <w:sz w:val="16"/>
        <w:szCs w:val="16"/>
      </w:rPr>
      <w:t>Mr.Dr</w:t>
    </w:r>
    <w:proofErr w:type="spellEnd"/>
    <w:r w:rsidRPr="007B0355">
      <w:rPr>
        <w:rFonts w:ascii="Arial" w:hAnsi="Arial" w:cs="Arial"/>
        <w:color w:val="403152" w:themeColor="accent4" w:themeShade="80"/>
        <w:sz w:val="16"/>
        <w:szCs w:val="16"/>
      </w:rPr>
      <w:t xml:space="preserve">. Jonkerlaan 5, 1761 GA  Anna Paulowna           Mobiel: 06-20485201     </w:t>
    </w:r>
    <w:r>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w:t>
    </w:r>
    <w:r>
      <w:rPr>
        <w:rFonts w:ascii="Arial" w:hAnsi="Arial" w:cs="Arial"/>
        <w:color w:val="403152" w:themeColor="accent4" w:themeShade="80"/>
        <w:sz w:val="16"/>
        <w:szCs w:val="16"/>
      </w:rPr>
      <w:tab/>
      <w:t xml:space="preserve">  </w:t>
    </w:r>
    <w:r w:rsidRPr="007B0355">
      <w:rPr>
        <w:rFonts w:ascii="Arial" w:hAnsi="Arial" w:cs="Arial"/>
        <w:color w:val="403152" w:themeColor="accent4" w:themeShade="80"/>
        <w:sz w:val="16"/>
        <w:szCs w:val="16"/>
      </w:rPr>
      <w:t xml:space="preserve"> </w:t>
    </w:r>
    <w:r w:rsidRPr="00790E5F">
      <w:rPr>
        <w:rFonts w:ascii="Arial" w:hAnsi="Arial" w:cs="Arial"/>
        <w:b/>
        <w:bCs/>
        <w:color w:val="403152" w:themeColor="accent4" w:themeShade="80"/>
        <w:sz w:val="16"/>
        <w:szCs w:val="16"/>
      </w:rPr>
      <w:fldChar w:fldCharType="begin"/>
    </w:r>
    <w:r w:rsidRPr="00790E5F">
      <w:rPr>
        <w:rFonts w:ascii="Arial" w:hAnsi="Arial" w:cs="Arial"/>
        <w:b/>
        <w:bCs/>
        <w:color w:val="403152" w:themeColor="accent4" w:themeShade="80"/>
        <w:sz w:val="16"/>
        <w:szCs w:val="16"/>
      </w:rPr>
      <w:instrText>PAGE  \* Arabic  \* MERGEFORMAT</w:instrText>
    </w:r>
    <w:r w:rsidRPr="00790E5F">
      <w:rPr>
        <w:rFonts w:ascii="Arial" w:hAnsi="Arial" w:cs="Arial"/>
        <w:b/>
        <w:bCs/>
        <w:color w:val="403152" w:themeColor="accent4" w:themeShade="80"/>
        <w:sz w:val="16"/>
        <w:szCs w:val="16"/>
      </w:rPr>
      <w:fldChar w:fldCharType="separate"/>
    </w:r>
    <w:r>
      <w:rPr>
        <w:rFonts w:ascii="Arial" w:hAnsi="Arial" w:cs="Arial"/>
        <w:b/>
        <w:bCs/>
        <w:color w:val="403152" w:themeColor="accent4" w:themeShade="80"/>
        <w:sz w:val="16"/>
        <w:szCs w:val="16"/>
      </w:rPr>
      <w:t>1</w:t>
    </w:r>
    <w:r w:rsidRPr="00790E5F">
      <w:rPr>
        <w:rFonts w:ascii="Arial" w:hAnsi="Arial" w:cs="Arial"/>
        <w:b/>
        <w:bCs/>
        <w:color w:val="403152" w:themeColor="accent4" w:themeShade="80"/>
        <w:sz w:val="16"/>
        <w:szCs w:val="16"/>
      </w:rPr>
      <w:fldChar w:fldCharType="end"/>
    </w:r>
    <w:r>
      <w:rPr>
        <w:rFonts w:ascii="Arial" w:hAnsi="Arial" w:cs="Arial"/>
        <w:b/>
        <w:bCs/>
        <w:color w:val="403152" w:themeColor="accent4" w:themeShade="80"/>
        <w:sz w:val="16"/>
        <w:szCs w:val="16"/>
      </w:rPr>
      <w:t>/</w:t>
    </w:r>
    <w:r w:rsidRPr="00790E5F">
      <w:rPr>
        <w:rFonts w:ascii="Arial" w:hAnsi="Arial" w:cs="Arial"/>
        <w:b/>
        <w:bCs/>
        <w:color w:val="403152" w:themeColor="accent4" w:themeShade="80"/>
        <w:sz w:val="16"/>
        <w:szCs w:val="16"/>
      </w:rPr>
      <w:fldChar w:fldCharType="begin"/>
    </w:r>
    <w:r w:rsidRPr="00790E5F">
      <w:rPr>
        <w:rFonts w:ascii="Arial" w:hAnsi="Arial" w:cs="Arial"/>
        <w:b/>
        <w:bCs/>
        <w:color w:val="403152" w:themeColor="accent4" w:themeShade="80"/>
        <w:sz w:val="16"/>
        <w:szCs w:val="16"/>
      </w:rPr>
      <w:instrText>NUMPAGES  \* Arabic  \* MERGEFORMAT</w:instrText>
    </w:r>
    <w:r w:rsidRPr="00790E5F">
      <w:rPr>
        <w:rFonts w:ascii="Arial" w:hAnsi="Arial" w:cs="Arial"/>
        <w:b/>
        <w:bCs/>
        <w:color w:val="403152" w:themeColor="accent4" w:themeShade="80"/>
        <w:sz w:val="16"/>
        <w:szCs w:val="16"/>
      </w:rPr>
      <w:fldChar w:fldCharType="separate"/>
    </w:r>
    <w:r>
      <w:rPr>
        <w:rFonts w:ascii="Arial" w:hAnsi="Arial" w:cs="Arial"/>
        <w:b/>
        <w:bCs/>
        <w:color w:val="403152" w:themeColor="accent4" w:themeShade="80"/>
        <w:sz w:val="16"/>
        <w:szCs w:val="16"/>
      </w:rPr>
      <w:t>1</w:t>
    </w:r>
    <w:r w:rsidRPr="00790E5F">
      <w:rPr>
        <w:rFonts w:ascii="Arial" w:hAnsi="Arial" w:cs="Arial"/>
        <w:b/>
        <w:bCs/>
        <w:color w:val="403152" w:themeColor="accent4" w:themeShade="80"/>
        <w:sz w:val="16"/>
        <w:szCs w:val="16"/>
      </w:rPr>
      <w:fldChar w:fldCharType="end"/>
    </w:r>
    <w:r w:rsidR="0076161E" w:rsidRPr="0076161E">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15" w:rsidRDefault="002754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24F" w:rsidRDefault="00DB724F" w:rsidP="0076161E">
      <w:r>
        <w:separator/>
      </w:r>
    </w:p>
  </w:footnote>
  <w:footnote w:type="continuationSeparator" w:id="0">
    <w:p w:rsidR="00DB724F" w:rsidRDefault="00DB724F"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15" w:rsidRDefault="002754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15" w:rsidRDefault="002754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415" w:rsidRDefault="002754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BA2"/>
    <w:multiLevelType w:val="hybridMultilevel"/>
    <w:tmpl w:val="38AA38C6"/>
    <w:lvl w:ilvl="0" w:tplc="4D6C984C">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960F3"/>
    <w:multiLevelType w:val="hybridMultilevel"/>
    <w:tmpl w:val="7E3C5E64"/>
    <w:lvl w:ilvl="0" w:tplc="0E38EAF0">
      <w:start w:val="1703"/>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AC543D"/>
    <w:multiLevelType w:val="multilevel"/>
    <w:tmpl w:val="BBB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116F8D"/>
    <w:rsid w:val="0012040A"/>
    <w:rsid w:val="0015011E"/>
    <w:rsid w:val="001501E9"/>
    <w:rsid w:val="00241D5F"/>
    <w:rsid w:val="002744C8"/>
    <w:rsid w:val="00275415"/>
    <w:rsid w:val="00283497"/>
    <w:rsid w:val="002A482E"/>
    <w:rsid w:val="002B1632"/>
    <w:rsid w:val="002C7DDE"/>
    <w:rsid w:val="002F5CE1"/>
    <w:rsid w:val="00335888"/>
    <w:rsid w:val="00361027"/>
    <w:rsid w:val="003B0DBA"/>
    <w:rsid w:val="0040163A"/>
    <w:rsid w:val="00401F3F"/>
    <w:rsid w:val="00406EFF"/>
    <w:rsid w:val="004573BD"/>
    <w:rsid w:val="004E17FC"/>
    <w:rsid w:val="004F1189"/>
    <w:rsid w:val="005010D8"/>
    <w:rsid w:val="005528A2"/>
    <w:rsid w:val="005F46DA"/>
    <w:rsid w:val="007143F7"/>
    <w:rsid w:val="0072008A"/>
    <w:rsid w:val="00723571"/>
    <w:rsid w:val="0076161E"/>
    <w:rsid w:val="00767533"/>
    <w:rsid w:val="00775A3F"/>
    <w:rsid w:val="00790E5F"/>
    <w:rsid w:val="007B0355"/>
    <w:rsid w:val="00811414"/>
    <w:rsid w:val="0089089D"/>
    <w:rsid w:val="008F58D1"/>
    <w:rsid w:val="008F5D44"/>
    <w:rsid w:val="00953A47"/>
    <w:rsid w:val="0097279C"/>
    <w:rsid w:val="009C4073"/>
    <w:rsid w:val="009D7FD5"/>
    <w:rsid w:val="00A40821"/>
    <w:rsid w:val="00A44C8F"/>
    <w:rsid w:val="00AB45E3"/>
    <w:rsid w:val="00B77B6C"/>
    <w:rsid w:val="00BE16BC"/>
    <w:rsid w:val="00C64BA7"/>
    <w:rsid w:val="00CB73A6"/>
    <w:rsid w:val="00CC62E5"/>
    <w:rsid w:val="00CF15CF"/>
    <w:rsid w:val="00D16AAD"/>
    <w:rsid w:val="00DB724F"/>
    <w:rsid w:val="00DE6732"/>
    <w:rsid w:val="00E268CA"/>
    <w:rsid w:val="00E53C41"/>
    <w:rsid w:val="00E62292"/>
    <w:rsid w:val="00EC4630"/>
    <w:rsid w:val="00F4186F"/>
    <w:rsid w:val="00F86BDE"/>
    <w:rsid w:val="00F94638"/>
    <w:rsid w:val="00FD6777"/>
    <w:rsid w:val="00FF1A43"/>
    <w:rsid w:val="00FF5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26C2A"/>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paragraph" w:styleId="Kop1">
    <w:name w:val="heading 1"/>
    <w:basedOn w:val="Standaard"/>
    <w:link w:val="Kop1Char"/>
    <w:uiPriority w:val="9"/>
    <w:qFormat/>
    <w:rsid w:val="00FD6777"/>
    <w:pPr>
      <w:keepNext/>
      <w:spacing w:before="240"/>
      <w:outlineLvl w:val="0"/>
    </w:pPr>
    <w:rPr>
      <w:rFonts w:ascii="Calibri Light" w:hAnsi="Calibri Light" w:cs="Calibri Light"/>
      <w:color w:val="2E74B5"/>
      <w:kern w:val="36"/>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E268CA"/>
    <w:pPr>
      <w:ind w:left="720"/>
      <w:contextualSpacing/>
    </w:pPr>
  </w:style>
  <w:style w:type="character" w:styleId="Hyperlink">
    <w:name w:val="Hyperlink"/>
    <w:basedOn w:val="Standaardalinea-lettertype"/>
    <w:uiPriority w:val="99"/>
    <w:unhideWhenUsed/>
    <w:rsid w:val="00A40821"/>
    <w:rPr>
      <w:color w:val="0000FF" w:themeColor="hyperlink"/>
      <w:u w:val="single"/>
    </w:rPr>
  </w:style>
  <w:style w:type="character" w:customStyle="1" w:styleId="Onopgelostemelding1">
    <w:name w:val="Onopgeloste melding1"/>
    <w:basedOn w:val="Standaardalinea-lettertype"/>
    <w:uiPriority w:val="99"/>
    <w:semiHidden/>
    <w:unhideWhenUsed/>
    <w:rsid w:val="00A40821"/>
    <w:rPr>
      <w:color w:val="605E5C"/>
      <w:shd w:val="clear" w:color="auto" w:fill="E1DFDD"/>
    </w:rPr>
  </w:style>
  <w:style w:type="paragraph" w:styleId="Ballontekst">
    <w:name w:val="Balloon Text"/>
    <w:basedOn w:val="Standaard"/>
    <w:link w:val="BallontekstChar"/>
    <w:uiPriority w:val="99"/>
    <w:semiHidden/>
    <w:unhideWhenUsed/>
    <w:rsid w:val="00BE16B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16BC"/>
    <w:rPr>
      <w:rFonts w:ascii="Segoe UI" w:hAnsi="Segoe UI" w:cs="Segoe UI"/>
      <w:sz w:val="18"/>
      <w:szCs w:val="18"/>
      <w:lang w:eastAsia="nl-NL"/>
    </w:rPr>
  </w:style>
  <w:style w:type="character" w:customStyle="1" w:styleId="Kop1Char">
    <w:name w:val="Kop 1 Char"/>
    <w:basedOn w:val="Standaardalinea-lettertype"/>
    <w:link w:val="Kop1"/>
    <w:uiPriority w:val="9"/>
    <w:rsid w:val="00FD6777"/>
    <w:rPr>
      <w:rFonts w:ascii="Calibri Light" w:hAnsi="Calibri Light" w:cs="Calibri Light"/>
      <w:color w:val="2E74B5"/>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64903">
      <w:bodyDiv w:val="1"/>
      <w:marLeft w:val="0"/>
      <w:marRight w:val="0"/>
      <w:marTop w:val="0"/>
      <w:marBottom w:val="0"/>
      <w:divBdr>
        <w:top w:val="none" w:sz="0" w:space="0" w:color="auto"/>
        <w:left w:val="none" w:sz="0" w:space="0" w:color="auto"/>
        <w:bottom w:val="none" w:sz="0" w:space="0" w:color="auto"/>
        <w:right w:val="none" w:sz="0" w:space="0" w:color="auto"/>
      </w:divBdr>
    </w:div>
    <w:div w:id="1033925409">
      <w:bodyDiv w:val="1"/>
      <w:marLeft w:val="0"/>
      <w:marRight w:val="0"/>
      <w:marTop w:val="0"/>
      <w:marBottom w:val="0"/>
      <w:divBdr>
        <w:top w:val="none" w:sz="0" w:space="0" w:color="auto"/>
        <w:left w:val="none" w:sz="0" w:space="0" w:color="auto"/>
        <w:bottom w:val="none" w:sz="0" w:space="0" w:color="auto"/>
        <w:right w:val="none" w:sz="0" w:space="0" w:color="auto"/>
      </w:divBdr>
    </w:div>
    <w:div w:id="12917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635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8</cp:revision>
  <dcterms:created xsi:type="dcterms:W3CDTF">2019-03-27T14:35:00Z</dcterms:created>
  <dcterms:modified xsi:type="dcterms:W3CDTF">2019-03-28T17:00:00Z</dcterms:modified>
</cp:coreProperties>
</file>